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57015" w14:textId="3165B613" w:rsidR="00D368AD" w:rsidRDefault="00D368AD" w:rsidP="00D368AD">
      <w:pPr>
        <w:jc w:val="center"/>
        <w:rPr>
          <w:b/>
          <w:bCs/>
        </w:rPr>
      </w:pPr>
      <w:r>
        <w:rPr>
          <w:b/>
          <w:bCs/>
        </w:rPr>
        <w:t>ASCC Arts and Humanities 1 Subcommittee</w:t>
      </w:r>
    </w:p>
    <w:p w14:paraId="6B46FFF0" w14:textId="63AFDC39" w:rsidR="00D368AD" w:rsidRDefault="00877EC2" w:rsidP="00D368AD">
      <w:pPr>
        <w:jc w:val="center"/>
      </w:pPr>
      <w:r>
        <w:t>Unapproved</w:t>
      </w:r>
      <w:r w:rsidR="00D368AD">
        <w:t xml:space="preserve"> Minutes</w:t>
      </w:r>
    </w:p>
    <w:p w14:paraId="4540DBBF" w14:textId="77777777" w:rsidR="00D368AD" w:rsidRDefault="00D368AD" w:rsidP="00D368AD">
      <w:pPr>
        <w:jc w:val="center"/>
      </w:pPr>
    </w:p>
    <w:p w14:paraId="4A8BCA27" w14:textId="1FF54BFE" w:rsidR="00D368AD" w:rsidRDefault="00D368AD" w:rsidP="00D368AD">
      <w:r>
        <w:t>Tuesday, March 18</w:t>
      </w:r>
      <w:r w:rsidRPr="00D368AD">
        <w:rPr>
          <w:vertAlign w:val="superscript"/>
        </w:rPr>
        <w:t>th</w:t>
      </w:r>
      <w:r>
        <w:t xml:space="preserve">, </w:t>
      </w:r>
      <w:proofErr w:type="gramStart"/>
      <w:r>
        <w:t>2025</w:t>
      </w:r>
      <w:proofErr w:type="gramEnd"/>
      <w:r>
        <w:tab/>
      </w:r>
      <w:r>
        <w:tab/>
      </w:r>
      <w:r>
        <w:tab/>
      </w:r>
      <w:r>
        <w:tab/>
      </w:r>
      <w:r>
        <w:tab/>
      </w:r>
      <w:r>
        <w:tab/>
      </w:r>
      <w:r>
        <w:tab/>
        <w:t xml:space="preserve">     11:30AM – 1:00PM</w:t>
      </w:r>
    </w:p>
    <w:p w14:paraId="2C521C9A" w14:textId="22AFC07F" w:rsidR="00D368AD" w:rsidRDefault="00D368AD" w:rsidP="00D368AD">
      <w:proofErr w:type="spellStart"/>
      <w:r>
        <w:t>CarmenZoom</w:t>
      </w:r>
      <w:proofErr w:type="spellEnd"/>
    </w:p>
    <w:p w14:paraId="6927FC53" w14:textId="77777777" w:rsidR="00D368AD" w:rsidRDefault="00D368AD" w:rsidP="00D368AD"/>
    <w:p w14:paraId="50BCDF82" w14:textId="4B599A57" w:rsidR="00D368AD" w:rsidRDefault="00D368AD" w:rsidP="00D368AD">
      <w:r>
        <w:rPr>
          <w:b/>
          <w:bCs/>
        </w:rPr>
        <w:t xml:space="preserve">Attendees: </w:t>
      </w:r>
      <w:r>
        <w:t>Bitters, Dugdale, Hedgecoth, Hilty, Steele, Troyan</w:t>
      </w:r>
    </w:p>
    <w:p w14:paraId="023D5CD7" w14:textId="77777777" w:rsidR="00D368AD" w:rsidRDefault="00D368AD" w:rsidP="00D368AD"/>
    <w:p w14:paraId="5661B878" w14:textId="6135A682" w:rsidR="00D368AD" w:rsidRDefault="00D368AD" w:rsidP="00D368AD">
      <w:pPr>
        <w:pStyle w:val="ListParagraph"/>
        <w:numPr>
          <w:ilvl w:val="0"/>
          <w:numId w:val="1"/>
        </w:numPr>
      </w:pPr>
      <w:r>
        <w:t xml:space="preserve">Ukrainian 1101, 1102, &amp; 1103 (new courses requesting GEN Foundation: World Languages) </w:t>
      </w:r>
    </w:p>
    <w:p w14:paraId="1247CF18" w14:textId="3EA438FB" w:rsidR="00D368AD" w:rsidRDefault="00DE7E93" w:rsidP="00D368AD">
      <w:pPr>
        <w:pStyle w:val="ListParagraph"/>
        <w:numPr>
          <w:ilvl w:val="1"/>
          <w:numId w:val="1"/>
        </w:numPr>
      </w:pPr>
      <w:r>
        <w:t xml:space="preserve">The Subcommittee would like to see further information in all three course syllabi surrounding how these courses are teaching different or more advanced content as the sequence of courses continues. As an example, while they recognize that Ukrainian 1102 is </w:t>
      </w:r>
      <w:r w:rsidR="006D450B">
        <w:t xml:space="preserve">a continuation of elementary Ukrainian, it appears that the course topics are the same based upon the syllabi submitted. Indeed, on the course calendar (pages 11-12 of the syllabus) for 1102, the topics appear identical to the course calendar for 1101 (pages 11-12). </w:t>
      </w:r>
    </w:p>
    <w:p w14:paraId="2FB4D2BA" w14:textId="77777777" w:rsidR="00877EC2" w:rsidRPr="00877EC2" w:rsidRDefault="00877EC2" w:rsidP="00877EC2">
      <w:pPr>
        <w:pStyle w:val="ListParagraph"/>
        <w:numPr>
          <w:ilvl w:val="1"/>
          <w:numId w:val="1"/>
        </w:numPr>
        <w:spacing w:after="0" w:line="240" w:lineRule="auto"/>
        <w:rPr>
          <w:rFonts w:eastAsia="Times New Roman" w:cs="Times New Roman"/>
          <w:kern w:val="0"/>
          <w14:ligatures w14:val="none"/>
        </w:rPr>
      </w:pPr>
      <w:r w:rsidRPr="00877EC2">
        <w:rPr>
          <w:rFonts w:eastAsia="Times New Roman" w:cs="Arial"/>
          <w:kern w:val="0"/>
          <w14:ligatures w14:val="none"/>
        </w:rPr>
        <w:t>The subcommittee asks that the weekly calendar include further details on topics to be covered in class, since this information will be helpful to students. The subcommittee also suggests (but does not require) that due dates for assignments be added to the calendar.</w:t>
      </w:r>
    </w:p>
    <w:p w14:paraId="26610259" w14:textId="2F65879A" w:rsidR="00D368AD" w:rsidRDefault="00562580" w:rsidP="00D368AD">
      <w:pPr>
        <w:pStyle w:val="ListParagraph"/>
        <w:numPr>
          <w:ilvl w:val="1"/>
          <w:numId w:val="1"/>
        </w:numPr>
      </w:pPr>
      <w:proofErr w:type="gramStart"/>
      <w:r w:rsidRPr="00562580">
        <w:t>In light of</w:t>
      </w:r>
      <w:proofErr w:type="gramEnd"/>
      <w:r w:rsidRPr="00562580">
        <w:t xml:space="preserve"> the recent communication from Vice-Provost Norman Jones and the Office of Academic Affairs, the Subcommittee recommends that the department reconsider the policy of requiring documentation for</w:t>
      </w:r>
      <w:r>
        <w:t xml:space="preserve"> “excusable” </w:t>
      </w:r>
      <w:r w:rsidRPr="00562580">
        <w:t>absences (</w:t>
      </w:r>
      <w:r>
        <w:t xml:space="preserve">such as on page </w:t>
      </w:r>
      <w:r w:rsidR="00FF097F">
        <w:t xml:space="preserve">4 </w:t>
      </w:r>
      <w:r>
        <w:t xml:space="preserve">of Ukrainian 1101). </w:t>
      </w:r>
    </w:p>
    <w:p w14:paraId="13E5FF35" w14:textId="5155927E" w:rsidR="00562580" w:rsidRDefault="00562580" w:rsidP="00D368AD">
      <w:pPr>
        <w:pStyle w:val="ListParagraph"/>
        <w:numPr>
          <w:ilvl w:val="1"/>
          <w:numId w:val="1"/>
        </w:numPr>
      </w:pPr>
      <w:r>
        <w:t xml:space="preserve">The Subcommittee asks that Slavic 5194 be removed as a prerequisite for Ukrainian 1102 and 1103 in the curriculum.osu.edu form. While they recognize that the department has been teaching these courses under the group study number, Slavic 5194 will not always be taught as the Ukrainian language course. They ask that “or permission of instructor” be added in its place. </w:t>
      </w:r>
    </w:p>
    <w:p w14:paraId="4D87419A" w14:textId="5F0E5E69" w:rsidR="00A75A2E" w:rsidRDefault="00A75A2E" w:rsidP="00D368AD">
      <w:pPr>
        <w:pStyle w:val="ListParagraph"/>
        <w:numPr>
          <w:ilvl w:val="1"/>
          <w:numId w:val="1"/>
        </w:numPr>
      </w:pPr>
      <w:r>
        <w:lastRenderedPageBreak/>
        <w:t xml:space="preserve">The Subcommittee noted that on page 1 of the syllabus for 1102, under GE Course Goals and Objectives, the course number was not updated to 1102 (and still says 1101.01). They ask that this be updated to 1102. </w:t>
      </w:r>
    </w:p>
    <w:p w14:paraId="2197F305" w14:textId="28070A62" w:rsidR="00562580" w:rsidRDefault="00562580" w:rsidP="00D368AD">
      <w:pPr>
        <w:pStyle w:val="ListParagraph"/>
        <w:numPr>
          <w:ilvl w:val="1"/>
          <w:numId w:val="1"/>
        </w:numPr>
      </w:pPr>
      <w:r>
        <w:t xml:space="preserve">The Subcommittee recommends updating the following statements in the respective syllabi before resubmission. All statements can be found on the </w:t>
      </w:r>
      <w:hyperlink r:id="rId5" w:history="1">
        <w:r w:rsidRPr="00A75A2E">
          <w:rPr>
            <w:rStyle w:val="Hyperlink"/>
          </w:rPr>
          <w:t>ASC Curriculum and Assessment Services website</w:t>
        </w:r>
      </w:hyperlink>
      <w:r>
        <w:t xml:space="preserve">. </w:t>
      </w:r>
    </w:p>
    <w:p w14:paraId="0C6274AC" w14:textId="26871B21" w:rsidR="00562580" w:rsidRDefault="00562580" w:rsidP="00562580">
      <w:pPr>
        <w:pStyle w:val="ListParagraph"/>
        <w:numPr>
          <w:ilvl w:val="0"/>
          <w:numId w:val="2"/>
        </w:numPr>
      </w:pPr>
      <w:r>
        <w:t>1101</w:t>
      </w:r>
    </w:p>
    <w:p w14:paraId="34AF57E4" w14:textId="7455FAFF" w:rsidR="00562580" w:rsidRDefault="00562580" w:rsidP="00562580">
      <w:pPr>
        <w:pStyle w:val="ListParagraph"/>
        <w:numPr>
          <w:ilvl w:val="1"/>
          <w:numId w:val="2"/>
        </w:numPr>
      </w:pPr>
      <w:r>
        <w:t xml:space="preserve">Title IX (syllabus page </w:t>
      </w:r>
      <w:r w:rsidR="00877EC2">
        <w:t>8</w:t>
      </w:r>
      <w:r>
        <w:t>)</w:t>
      </w:r>
    </w:p>
    <w:p w14:paraId="6B72253A" w14:textId="0D3278F1" w:rsidR="00A75A2E" w:rsidRDefault="00A75A2E" w:rsidP="00A75A2E">
      <w:pPr>
        <w:pStyle w:val="ListParagraph"/>
        <w:numPr>
          <w:ilvl w:val="0"/>
          <w:numId w:val="2"/>
        </w:numPr>
      </w:pPr>
      <w:r>
        <w:t>1102</w:t>
      </w:r>
    </w:p>
    <w:p w14:paraId="64BCC40C" w14:textId="59C659E4" w:rsidR="00A75A2E" w:rsidRDefault="00A75A2E" w:rsidP="00A75A2E">
      <w:pPr>
        <w:pStyle w:val="ListParagraph"/>
        <w:numPr>
          <w:ilvl w:val="1"/>
          <w:numId w:val="2"/>
        </w:numPr>
      </w:pPr>
      <w:r>
        <w:t>Mental Health (page 6)</w:t>
      </w:r>
    </w:p>
    <w:p w14:paraId="48918ED0" w14:textId="350CFCA8" w:rsidR="00A75A2E" w:rsidRDefault="00A75A2E" w:rsidP="00A75A2E">
      <w:pPr>
        <w:pStyle w:val="ListParagraph"/>
        <w:numPr>
          <w:ilvl w:val="2"/>
          <w:numId w:val="2"/>
        </w:numPr>
      </w:pPr>
      <w:r>
        <w:t>Additionally, Disability Services is no longer located in Pomerene Hall</w:t>
      </w:r>
    </w:p>
    <w:p w14:paraId="6E757569" w14:textId="63DB218F" w:rsidR="00A75A2E" w:rsidRDefault="00A75A2E" w:rsidP="00A75A2E">
      <w:pPr>
        <w:pStyle w:val="ListParagraph"/>
        <w:numPr>
          <w:ilvl w:val="1"/>
          <w:numId w:val="2"/>
        </w:numPr>
      </w:pPr>
      <w:r>
        <w:t>Student Life – Disability Services (page 7)</w:t>
      </w:r>
    </w:p>
    <w:p w14:paraId="432E54B0" w14:textId="7BEA7C6C" w:rsidR="00A75A2E" w:rsidRDefault="00A75A2E" w:rsidP="00A75A2E">
      <w:pPr>
        <w:pStyle w:val="ListParagraph"/>
        <w:numPr>
          <w:ilvl w:val="1"/>
          <w:numId w:val="2"/>
        </w:numPr>
      </w:pPr>
      <w:r>
        <w:t xml:space="preserve">Title IX (page 7) </w:t>
      </w:r>
    </w:p>
    <w:p w14:paraId="366488EB" w14:textId="29982CD1" w:rsidR="00A75A2E" w:rsidRDefault="00A75A2E" w:rsidP="00A75A2E">
      <w:pPr>
        <w:pStyle w:val="ListParagraph"/>
        <w:numPr>
          <w:ilvl w:val="1"/>
          <w:numId w:val="2"/>
        </w:numPr>
      </w:pPr>
      <w:r>
        <w:t xml:space="preserve">Diversity (page 8) </w:t>
      </w:r>
    </w:p>
    <w:p w14:paraId="58C5D2F7" w14:textId="0E0D5F51" w:rsidR="00A75A2E" w:rsidRDefault="00A75A2E" w:rsidP="00A75A2E">
      <w:pPr>
        <w:pStyle w:val="ListParagraph"/>
        <w:numPr>
          <w:ilvl w:val="0"/>
          <w:numId w:val="2"/>
        </w:numPr>
      </w:pPr>
      <w:r>
        <w:t>1103</w:t>
      </w:r>
    </w:p>
    <w:p w14:paraId="6DCF2B3D" w14:textId="22A68CDC" w:rsidR="00A75A2E" w:rsidRDefault="00A75A2E" w:rsidP="00A75A2E">
      <w:pPr>
        <w:pStyle w:val="ListParagraph"/>
        <w:numPr>
          <w:ilvl w:val="1"/>
          <w:numId w:val="2"/>
        </w:numPr>
      </w:pPr>
      <w:r>
        <w:t>Student Life – Disability Services (page 8)</w:t>
      </w:r>
    </w:p>
    <w:p w14:paraId="01B7DB74" w14:textId="0F93CD78" w:rsidR="00A75A2E" w:rsidRDefault="00A75A2E" w:rsidP="00A75A2E">
      <w:pPr>
        <w:pStyle w:val="ListParagraph"/>
        <w:numPr>
          <w:ilvl w:val="1"/>
          <w:numId w:val="2"/>
        </w:numPr>
      </w:pPr>
      <w:r>
        <w:t xml:space="preserve">Title IX (page 9) </w:t>
      </w:r>
    </w:p>
    <w:p w14:paraId="66AE0022" w14:textId="77777777" w:rsidR="00A75A2E" w:rsidRDefault="00A75A2E" w:rsidP="00A75A2E">
      <w:pPr>
        <w:pStyle w:val="ListParagraph"/>
        <w:numPr>
          <w:ilvl w:val="1"/>
          <w:numId w:val="1"/>
        </w:numPr>
      </w:pPr>
      <w:r>
        <w:t xml:space="preserve">The Subcommittee asks that a cover letter be submitted that details all changes made </w:t>
      </w:r>
      <w:proofErr w:type="gramStart"/>
      <w:r>
        <w:t>as a result of</w:t>
      </w:r>
      <w:proofErr w:type="gramEnd"/>
      <w:r>
        <w:t xml:space="preserve"> their feedback. </w:t>
      </w:r>
    </w:p>
    <w:p w14:paraId="51A2148B" w14:textId="771D90F8" w:rsidR="00A75A2E" w:rsidRDefault="00A75A2E" w:rsidP="00A75A2E">
      <w:pPr>
        <w:pStyle w:val="ListParagraph"/>
        <w:numPr>
          <w:ilvl w:val="1"/>
          <w:numId w:val="1"/>
        </w:numPr>
      </w:pPr>
      <w:r>
        <w:rPr>
          <w:b/>
          <w:bCs/>
        </w:rPr>
        <w:t xml:space="preserve">Declined to Vote </w:t>
      </w:r>
    </w:p>
    <w:p w14:paraId="36D75595" w14:textId="06ADF611" w:rsidR="00A75A2E" w:rsidRDefault="00A75A2E" w:rsidP="00A75A2E">
      <w:pPr>
        <w:pStyle w:val="ListParagraph"/>
        <w:numPr>
          <w:ilvl w:val="0"/>
          <w:numId w:val="1"/>
        </w:numPr>
      </w:pPr>
      <w:r>
        <w:t xml:space="preserve">Ukrainian 2104 (new course) </w:t>
      </w:r>
    </w:p>
    <w:p w14:paraId="16B1BDFE" w14:textId="77777777" w:rsidR="00877EC2" w:rsidRPr="00877EC2" w:rsidRDefault="00877EC2" w:rsidP="00877EC2">
      <w:pPr>
        <w:pStyle w:val="ListParagraph"/>
        <w:numPr>
          <w:ilvl w:val="1"/>
          <w:numId w:val="1"/>
        </w:numPr>
        <w:spacing w:after="0" w:line="240" w:lineRule="auto"/>
        <w:rPr>
          <w:rFonts w:eastAsia="Times New Roman" w:cs="Times New Roman"/>
          <w:kern w:val="0"/>
          <w14:ligatures w14:val="none"/>
        </w:rPr>
      </w:pPr>
      <w:r w:rsidRPr="00877EC2">
        <w:rPr>
          <w:rFonts w:eastAsia="Times New Roman" w:cs="Arial"/>
          <w:kern w:val="0"/>
          <w14:ligatures w14:val="none"/>
        </w:rPr>
        <w:t>The subcommittee asks that the weekly calendar include further details on topics to be covered in class, since this information will be helpful to students. The subcommittee also suggests (but does not require) that due dates for assignments be added to the calendar.</w:t>
      </w:r>
    </w:p>
    <w:p w14:paraId="62B5E8E3" w14:textId="15AB5B1C" w:rsidR="00FF097F" w:rsidRDefault="00FF097F" w:rsidP="00FF097F">
      <w:pPr>
        <w:pStyle w:val="ListParagraph"/>
        <w:numPr>
          <w:ilvl w:val="1"/>
          <w:numId w:val="1"/>
        </w:numPr>
      </w:pPr>
      <w:proofErr w:type="gramStart"/>
      <w:r w:rsidRPr="00562580">
        <w:t>In light of</w:t>
      </w:r>
      <w:proofErr w:type="gramEnd"/>
      <w:r w:rsidRPr="00562580">
        <w:t xml:space="preserve"> the recent communication from Vice-Provost Norman Jones and the Office of Academic Affairs, the Subcommittee recommends that the department reconsider the policy of requiring documentation for</w:t>
      </w:r>
      <w:r>
        <w:t xml:space="preserve"> “excusable” </w:t>
      </w:r>
      <w:r w:rsidRPr="00562580">
        <w:t>absences (</w:t>
      </w:r>
      <w:r>
        <w:t xml:space="preserve">such as on page 3 of the syllabus). </w:t>
      </w:r>
    </w:p>
    <w:p w14:paraId="77B42D1F" w14:textId="2A02A009" w:rsidR="00FF097F" w:rsidRDefault="00FF097F" w:rsidP="00FF097F">
      <w:pPr>
        <w:pStyle w:val="ListParagraph"/>
        <w:numPr>
          <w:ilvl w:val="1"/>
          <w:numId w:val="1"/>
        </w:numPr>
      </w:pPr>
      <w:r>
        <w:t xml:space="preserve">The Subcommittee asks that Slavic 5194 be removed as a prerequisite in the curriculum.osu.edu form. While they recognize that the department has been teaching these courses under the group study number, Slavic 5194 will not always be taught as the Ukrainian language course. They ask that “or permission of instructor” be added in its place. </w:t>
      </w:r>
    </w:p>
    <w:p w14:paraId="7817A466" w14:textId="41C24AA4" w:rsidR="00FF097F" w:rsidRDefault="00FF097F" w:rsidP="00FF097F">
      <w:pPr>
        <w:pStyle w:val="ListParagraph"/>
        <w:numPr>
          <w:ilvl w:val="1"/>
          <w:numId w:val="1"/>
        </w:numPr>
      </w:pPr>
      <w:r>
        <w:t xml:space="preserve">The Subcommittee recommends updating the following statements in the </w:t>
      </w:r>
      <w:r w:rsidR="00CB36F1">
        <w:t>syllabus</w:t>
      </w:r>
      <w:r>
        <w:t xml:space="preserve"> before resubmission. All statements can be found on the </w:t>
      </w:r>
      <w:hyperlink r:id="rId6" w:history="1">
        <w:r w:rsidRPr="00A75A2E">
          <w:rPr>
            <w:rStyle w:val="Hyperlink"/>
          </w:rPr>
          <w:t>ASC Curriculum and Assessment Services website</w:t>
        </w:r>
      </w:hyperlink>
      <w:r>
        <w:t xml:space="preserve">. </w:t>
      </w:r>
    </w:p>
    <w:p w14:paraId="2D1E7309" w14:textId="21772132" w:rsidR="00FF097F" w:rsidRDefault="00FF097F" w:rsidP="00FF097F">
      <w:pPr>
        <w:pStyle w:val="ListParagraph"/>
        <w:numPr>
          <w:ilvl w:val="2"/>
          <w:numId w:val="1"/>
        </w:numPr>
      </w:pPr>
      <w:r>
        <w:lastRenderedPageBreak/>
        <w:t>Student Life – Disability Services (page</w:t>
      </w:r>
      <w:r w:rsidR="00E623C2">
        <w:t>s</w:t>
      </w:r>
      <w:r>
        <w:t xml:space="preserve"> 6</w:t>
      </w:r>
      <w:r w:rsidR="00E623C2">
        <w:t>-7</w:t>
      </w:r>
      <w:r>
        <w:t xml:space="preserve">) </w:t>
      </w:r>
    </w:p>
    <w:p w14:paraId="3F31F7C0" w14:textId="462FD6AD" w:rsidR="00FF097F" w:rsidRDefault="00FF097F" w:rsidP="00FF097F">
      <w:pPr>
        <w:pStyle w:val="ListParagraph"/>
        <w:numPr>
          <w:ilvl w:val="2"/>
          <w:numId w:val="1"/>
        </w:numPr>
      </w:pPr>
      <w:r>
        <w:t xml:space="preserve">Title IX (page 7) </w:t>
      </w:r>
    </w:p>
    <w:p w14:paraId="4EF7B393" w14:textId="6612484A" w:rsidR="00FF097F" w:rsidRDefault="00FF097F" w:rsidP="00FF097F">
      <w:pPr>
        <w:pStyle w:val="ListParagraph"/>
        <w:numPr>
          <w:ilvl w:val="1"/>
          <w:numId w:val="1"/>
        </w:numPr>
      </w:pPr>
      <w:r>
        <w:rPr>
          <w:b/>
          <w:bCs/>
        </w:rPr>
        <w:t xml:space="preserve">Declined to Vote </w:t>
      </w:r>
    </w:p>
    <w:p w14:paraId="5F24FE89" w14:textId="5038A68C" w:rsidR="00FF097F" w:rsidRDefault="00FF097F" w:rsidP="00FF097F">
      <w:pPr>
        <w:pStyle w:val="ListParagraph"/>
        <w:numPr>
          <w:ilvl w:val="0"/>
          <w:numId w:val="1"/>
        </w:numPr>
      </w:pPr>
      <w:r>
        <w:t xml:space="preserve">New First-year Seminar “Fantasy Worldbuilding in Television” </w:t>
      </w:r>
    </w:p>
    <w:p w14:paraId="27A6BF89" w14:textId="2124D3BE" w:rsidR="00FF097F" w:rsidRDefault="00FF097F" w:rsidP="00FF097F">
      <w:pPr>
        <w:pStyle w:val="ListParagraph"/>
        <w:numPr>
          <w:ilvl w:val="1"/>
          <w:numId w:val="1"/>
        </w:numPr>
      </w:pPr>
      <w:r>
        <w:t xml:space="preserve">The Subcommittee was excited to see this seminar and appreciates its ability to appeal to many different populations of students. </w:t>
      </w:r>
    </w:p>
    <w:p w14:paraId="3B27C653" w14:textId="3167C3B1" w:rsidR="00FF097F" w:rsidRDefault="00FF097F" w:rsidP="00FF097F">
      <w:pPr>
        <w:pStyle w:val="ListParagraph"/>
        <w:numPr>
          <w:ilvl w:val="1"/>
          <w:numId w:val="1"/>
        </w:numPr>
      </w:pPr>
      <w:r>
        <w:t xml:space="preserve">Hedgecoth, Troyan, </w:t>
      </w:r>
      <w:r>
        <w:rPr>
          <w:b/>
          <w:bCs/>
        </w:rPr>
        <w:t xml:space="preserve">unanimously approved </w:t>
      </w:r>
    </w:p>
    <w:p w14:paraId="2F3DDDB9" w14:textId="5E662A4D" w:rsidR="00FF097F" w:rsidRDefault="00FF097F" w:rsidP="00FF097F">
      <w:pPr>
        <w:pStyle w:val="ListParagraph"/>
        <w:numPr>
          <w:ilvl w:val="0"/>
          <w:numId w:val="1"/>
        </w:numPr>
      </w:pPr>
      <w:r>
        <w:t>New First-year Seminar “COSPLAY: Exploring Costume and Play”</w:t>
      </w:r>
    </w:p>
    <w:p w14:paraId="729132A1" w14:textId="4F92BC36" w:rsidR="00FF097F" w:rsidRPr="0024462E" w:rsidRDefault="0024462E" w:rsidP="00FF097F">
      <w:pPr>
        <w:pStyle w:val="ListParagraph"/>
        <w:numPr>
          <w:ilvl w:val="1"/>
          <w:numId w:val="1"/>
        </w:numPr>
      </w:pPr>
      <w:r>
        <w:rPr>
          <w:b/>
          <w:bCs/>
        </w:rPr>
        <w:t xml:space="preserve">The Subcommittee noted that the level of student evaluation in this new first-year seminar is typically what they find in seminars numbered 1138 and graded on the S/U scale. They ask that either the instructor change the grading scheme to S/U or include additional </w:t>
      </w:r>
      <w:r w:rsidR="00C55FC8">
        <w:rPr>
          <w:b/>
          <w:bCs/>
        </w:rPr>
        <w:t>assignments and assessment opportunities</w:t>
      </w:r>
      <w:r>
        <w:rPr>
          <w:b/>
          <w:bCs/>
        </w:rPr>
        <w:t xml:space="preserve"> that will allow for more robust student </w:t>
      </w:r>
      <w:r w:rsidR="00C55FC8">
        <w:rPr>
          <w:b/>
          <w:bCs/>
        </w:rPr>
        <w:t>evaluation</w:t>
      </w:r>
      <w:r>
        <w:rPr>
          <w:b/>
          <w:bCs/>
        </w:rPr>
        <w:t xml:space="preserve">. </w:t>
      </w:r>
    </w:p>
    <w:p w14:paraId="6D5CB934" w14:textId="147846AC" w:rsidR="0024462E" w:rsidRPr="0024462E" w:rsidRDefault="0024462E" w:rsidP="00FF097F">
      <w:pPr>
        <w:pStyle w:val="ListParagraph"/>
        <w:numPr>
          <w:ilvl w:val="1"/>
          <w:numId w:val="1"/>
        </w:numPr>
      </w:pPr>
      <w:r>
        <w:rPr>
          <w:i/>
          <w:iCs/>
        </w:rPr>
        <w:t xml:space="preserve">The Subcommittee recommends updating the follow syllabus elements. Any statements may be found on the </w:t>
      </w:r>
      <w:hyperlink r:id="rId7" w:history="1">
        <w:r w:rsidRPr="0024462E">
          <w:rPr>
            <w:rStyle w:val="Hyperlink"/>
            <w:i/>
            <w:iCs/>
          </w:rPr>
          <w:t>ASC Curriculum and Assessment Services website</w:t>
        </w:r>
      </w:hyperlink>
      <w:r>
        <w:rPr>
          <w:i/>
          <w:iCs/>
        </w:rPr>
        <w:t xml:space="preserve">. </w:t>
      </w:r>
    </w:p>
    <w:p w14:paraId="4827440E" w14:textId="00C12D8D" w:rsidR="0024462E" w:rsidRPr="0024462E" w:rsidRDefault="0024462E" w:rsidP="0024462E">
      <w:pPr>
        <w:pStyle w:val="ListParagraph"/>
        <w:numPr>
          <w:ilvl w:val="2"/>
          <w:numId w:val="1"/>
        </w:numPr>
      </w:pPr>
      <w:r>
        <w:rPr>
          <w:i/>
          <w:iCs/>
        </w:rPr>
        <w:t xml:space="preserve">Page 2: The Ohio State University does not officially award the letter grade of “F”. The Subcommittee ask that this </w:t>
      </w:r>
      <w:r w:rsidR="0089190A">
        <w:rPr>
          <w:i/>
          <w:iCs/>
        </w:rPr>
        <w:t xml:space="preserve">be </w:t>
      </w:r>
      <w:r>
        <w:rPr>
          <w:i/>
          <w:iCs/>
        </w:rPr>
        <w:t xml:space="preserve">changed to “E” to reflect the official letter grade scheme of Ohio State. </w:t>
      </w:r>
    </w:p>
    <w:p w14:paraId="4120C380" w14:textId="1D4E30E3" w:rsidR="0024462E" w:rsidRPr="0024462E" w:rsidRDefault="0024462E" w:rsidP="0024462E">
      <w:pPr>
        <w:pStyle w:val="ListParagraph"/>
        <w:numPr>
          <w:ilvl w:val="2"/>
          <w:numId w:val="1"/>
        </w:numPr>
      </w:pPr>
      <w:r>
        <w:rPr>
          <w:i/>
          <w:iCs/>
        </w:rPr>
        <w:t>Page 2: Update the Mental Health statement</w:t>
      </w:r>
    </w:p>
    <w:p w14:paraId="779429CC" w14:textId="38BF4746" w:rsidR="0024462E" w:rsidRPr="0024462E" w:rsidRDefault="0024462E" w:rsidP="0024462E">
      <w:pPr>
        <w:pStyle w:val="ListParagraph"/>
        <w:numPr>
          <w:ilvl w:val="2"/>
          <w:numId w:val="1"/>
        </w:numPr>
      </w:pPr>
      <w:r>
        <w:rPr>
          <w:i/>
          <w:iCs/>
        </w:rPr>
        <w:t>Page 3: Update the Student Life – Disability Services statement</w:t>
      </w:r>
    </w:p>
    <w:p w14:paraId="271B6DFE" w14:textId="1148E877" w:rsidR="0024462E" w:rsidRPr="0024462E" w:rsidRDefault="0024462E" w:rsidP="0024462E">
      <w:pPr>
        <w:pStyle w:val="ListParagraph"/>
        <w:numPr>
          <w:ilvl w:val="2"/>
          <w:numId w:val="1"/>
        </w:numPr>
      </w:pPr>
      <w:r>
        <w:rPr>
          <w:i/>
          <w:iCs/>
        </w:rPr>
        <w:t>Page 5: Update the Diversity Statement</w:t>
      </w:r>
    </w:p>
    <w:p w14:paraId="7AC1C3C0" w14:textId="2C850CA0" w:rsidR="0024462E" w:rsidRDefault="0024462E" w:rsidP="0024462E">
      <w:pPr>
        <w:pStyle w:val="ListParagraph"/>
        <w:numPr>
          <w:ilvl w:val="1"/>
          <w:numId w:val="1"/>
        </w:numPr>
      </w:pPr>
      <w:r>
        <w:t xml:space="preserve">Hedgecoth, Troyan, </w:t>
      </w:r>
      <w:r>
        <w:rPr>
          <w:b/>
          <w:bCs/>
        </w:rPr>
        <w:t xml:space="preserve">approved </w:t>
      </w:r>
      <w:r>
        <w:t xml:space="preserve">with </w:t>
      </w:r>
      <w:r>
        <w:rPr>
          <w:b/>
          <w:bCs/>
        </w:rPr>
        <w:t xml:space="preserve">one abstention </w:t>
      </w:r>
      <w:r w:rsidR="00CC7103">
        <w:t xml:space="preserve">with </w:t>
      </w:r>
      <w:r w:rsidR="00CC7103">
        <w:rPr>
          <w:b/>
          <w:bCs/>
        </w:rPr>
        <w:t xml:space="preserve">one contingency </w:t>
      </w:r>
      <w:r w:rsidR="00CC7103">
        <w:t xml:space="preserve">(in bold above) and </w:t>
      </w:r>
      <w:r w:rsidR="00CC7103">
        <w:rPr>
          <w:i/>
          <w:iCs/>
        </w:rPr>
        <w:t xml:space="preserve">one recommendation </w:t>
      </w:r>
      <w:r w:rsidR="00CC7103">
        <w:t xml:space="preserve">(in italics above) </w:t>
      </w:r>
    </w:p>
    <w:p w14:paraId="417AD9D5" w14:textId="30C9A46A" w:rsidR="0024462E" w:rsidRDefault="0024462E" w:rsidP="0024462E">
      <w:pPr>
        <w:pStyle w:val="ListParagraph"/>
        <w:numPr>
          <w:ilvl w:val="0"/>
          <w:numId w:val="1"/>
        </w:numPr>
      </w:pPr>
      <w:r>
        <w:t xml:space="preserve">New First-year Seminar “Making Matters” </w:t>
      </w:r>
    </w:p>
    <w:p w14:paraId="41429338" w14:textId="03876AA3" w:rsidR="0024462E" w:rsidRDefault="0024462E" w:rsidP="0024462E">
      <w:pPr>
        <w:pStyle w:val="ListParagraph"/>
        <w:numPr>
          <w:ilvl w:val="1"/>
          <w:numId w:val="1"/>
        </w:numPr>
      </w:pPr>
      <w:r>
        <w:t xml:space="preserve">The Subcommittee appreciates the instructor being mindful of additional costs to students and encourages them to continue to seek out external funding for supplies as appropriate. </w:t>
      </w:r>
    </w:p>
    <w:p w14:paraId="26E5955A" w14:textId="77777777" w:rsidR="00CC7103" w:rsidRPr="0024462E" w:rsidRDefault="00CC7103" w:rsidP="00CC7103">
      <w:pPr>
        <w:pStyle w:val="ListParagraph"/>
        <w:numPr>
          <w:ilvl w:val="1"/>
          <w:numId w:val="1"/>
        </w:numPr>
      </w:pPr>
      <w:r>
        <w:rPr>
          <w:i/>
          <w:iCs/>
        </w:rPr>
        <w:t xml:space="preserve">The Subcommittee recommends updating the follow syllabus elements. Any statements may be found on the </w:t>
      </w:r>
      <w:hyperlink r:id="rId8" w:history="1">
        <w:r w:rsidRPr="0024462E">
          <w:rPr>
            <w:rStyle w:val="Hyperlink"/>
            <w:i/>
            <w:iCs/>
          </w:rPr>
          <w:t>ASC Curriculum and Assessment Services website</w:t>
        </w:r>
      </w:hyperlink>
      <w:r>
        <w:rPr>
          <w:i/>
          <w:iCs/>
        </w:rPr>
        <w:t xml:space="preserve">. </w:t>
      </w:r>
    </w:p>
    <w:p w14:paraId="49300F81" w14:textId="0263BCE5" w:rsidR="00CC7103" w:rsidRPr="0024462E" w:rsidRDefault="00CC7103" w:rsidP="00CC7103">
      <w:pPr>
        <w:pStyle w:val="ListParagraph"/>
        <w:numPr>
          <w:ilvl w:val="2"/>
          <w:numId w:val="1"/>
        </w:numPr>
      </w:pPr>
      <w:r>
        <w:rPr>
          <w:i/>
          <w:iCs/>
        </w:rPr>
        <w:t>Page 3: Update the Mental Health statement</w:t>
      </w:r>
    </w:p>
    <w:p w14:paraId="53CFB6AE" w14:textId="3B860674" w:rsidR="00CC7103" w:rsidRPr="0024462E" w:rsidRDefault="00CC7103" w:rsidP="00CC7103">
      <w:pPr>
        <w:pStyle w:val="ListParagraph"/>
        <w:numPr>
          <w:ilvl w:val="2"/>
          <w:numId w:val="1"/>
        </w:numPr>
      </w:pPr>
      <w:r>
        <w:rPr>
          <w:i/>
          <w:iCs/>
        </w:rPr>
        <w:t>Page 4: Update the Student Life – Disability Services statement</w:t>
      </w:r>
    </w:p>
    <w:p w14:paraId="50AD1E50" w14:textId="04AC2799" w:rsidR="0024462E" w:rsidRPr="00CC7103" w:rsidRDefault="00CC7103" w:rsidP="00CC7103">
      <w:pPr>
        <w:pStyle w:val="ListParagraph"/>
        <w:numPr>
          <w:ilvl w:val="2"/>
          <w:numId w:val="1"/>
        </w:numPr>
      </w:pPr>
      <w:r>
        <w:rPr>
          <w:i/>
          <w:iCs/>
        </w:rPr>
        <w:t>Page 6: Update the Diversity Statement</w:t>
      </w:r>
    </w:p>
    <w:p w14:paraId="1AFC4E3B" w14:textId="2E57ABF7" w:rsidR="00CC7103" w:rsidRDefault="00CC7103" w:rsidP="00CC7103">
      <w:pPr>
        <w:pStyle w:val="ListParagraph"/>
        <w:numPr>
          <w:ilvl w:val="2"/>
          <w:numId w:val="1"/>
        </w:numPr>
      </w:pPr>
      <w:r>
        <w:t xml:space="preserve">Hedgecoth, Troyan, </w:t>
      </w:r>
      <w:r>
        <w:rPr>
          <w:b/>
          <w:bCs/>
        </w:rPr>
        <w:t xml:space="preserve">unanimously approved </w:t>
      </w:r>
      <w:r>
        <w:t xml:space="preserve">with one comment and </w:t>
      </w:r>
      <w:r>
        <w:rPr>
          <w:i/>
          <w:iCs/>
        </w:rPr>
        <w:t xml:space="preserve">one recommendation </w:t>
      </w:r>
      <w:r>
        <w:t xml:space="preserve">(in italics above) </w:t>
      </w:r>
    </w:p>
    <w:p w14:paraId="0D8AF2B2" w14:textId="3E3FE8A5" w:rsidR="00CC7103" w:rsidRDefault="00CC7103" w:rsidP="00DA062D">
      <w:pPr>
        <w:pStyle w:val="ListParagraph"/>
        <w:numPr>
          <w:ilvl w:val="0"/>
          <w:numId w:val="1"/>
        </w:numPr>
      </w:pPr>
      <w:r>
        <w:lastRenderedPageBreak/>
        <w:t xml:space="preserve">History 3025 (new course requesting GEN Theme: Citizenship for a Diverse and Just World) </w:t>
      </w:r>
    </w:p>
    <w:p w14:paraId="31F5DAE2" w14:textId="23EB5BDD" w:rsidR="00CC7103" w:rsidRPr="00DA062D" w:rsidRDefault="00CC7103" w:rsidP="00DA062D">
      <w:pPr>
        <w:pStyle w:val="ListParagraph"/>
        <w:numPr>
          <w:ilvl w:val="1"/>
          <w:numId w:val="1"/>
        </w:numPr>
      </w:pPr>
      <w:r>
        <w:rPr>
          <w:b/>
          <w:bCs/>
        </w:rPr>
        <w:t xml:space="preserve">The Subcommittee would like to see the weekly calendar provide more detail </w:t>
      </w:r>
      <w:r w:rsidR="00DA062D">
        <w:rPr>
          <w:b/>
          <w:bCs/>
        </w:rPr>
        <w:t xml:space="preserve">to students on specific expectations each week. While they greatly appreciate the detail provided on the content on the course, they would like to see more information on course assignments and how students should expect to spend their week. They recommend (but </w:t>
      </w:r>
      <w:r w:rsidR="00C55FC8">
        <w:rPr>
          <w:b/>
          <w:bCs/>
        </w:rPr>
        <w:t xml:space="preserve">do not </w:t>
      </w:r>
      <w:r w:rsidR="00DA062D">
        <w:rPr>
          <w:b/>
          <w:bCs/>
        </w:rPr>
        <w:t xml:space="preserve">require) </w:t>
      </w:r>
      <w:r w:rsidR="00C55FC8">
        <w:rPr>
          <w:b/>
          <w:bCs/>
        </w:rPr>
        <w:t xml:space="preserve">that </w:t>
      </w:r>
      <w:r w:rsidR="00DA062D">
        <w:rPr>
          <w:b/>
          <w:bCs/>
        </w:rPr>
        <w:t xml:space="preserve">the course calendar be broken down class-by-class session rather than weekly. </w:t>
      </w:r>
    </w:p>
    <w:p w14:paraId="47BC9ABE" w14:textId="7B0D7328" w:rsidR="00DA062D" w:rsidRDefault="00DA062D" w:rsidP="00DA062D">
      <w:pPr>
        <w:pStyle w:val="ListParagraph"/>
        <w:numPr>
          <w:ilvl w:val="1"/>
          <w:numId w:val="1"/>
        </w:numPr>
      </w:pPr>
      <w:r>
        <w:t xml:space="preserve">Troyan, Hedgecoth, </w:t>
      </w:r>
      <w:r>
        <w:rPr>
          <w:b/>
          <w:bCs/>
        </w:rPr>
        <w:t xml:space="preserve">unanimously approved </w:t>
      </w:r>
      <w:r>
        <w:t xml:space="preserve">with </w:t>
      </w:r>
      <w:r>
        <w:rPr>
          <w:b/>
          <w:bCs/>
        </w:rPr>
        <w:t xml:space="preserve">one contingency </w:t>
      </w:r>
      <w:r>
        <w:t xml:space="preserve">(in bold above) </w:t>
      </w:r>
    </w:p>
    <w:p w14:paraId="16A8D988" w14:textId="77777777" w:rsidR="00A75A2E" w:rsidRDefault="00A75A2E" w:rsidP="00A75A2E"/>
    <w:sectPr w:rsidR="00A75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7021ED"/>
    <w:multiLevelType w:val="hybridMultilevel"/>
    <w:tmpl w:val="116CA9B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7B7937"/>
    <w:multiLevelType w:val="hybridMultilevel"/>
    <w:tmpl w:val="141E1984"/>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81805879">
    <w:abstractNumId w:val="0"/>
  </w:num>
  <w:num w:numId="2" w16cid:durableId="1784379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8AD"/>
    <w:rsid w:val="0024462E"/>
    <w:rsid w:val="00410BFF"/>
    <w:rsid w:val="00562580"/>
    <w:rsid w:val="006D450B"/>
    <w:rsid w:val="00744243"/>
    <w:rsid w:val="00877EC2"/>
    <w:rsid w:val="0089190A"/>
    <w:rsid w:val="00A256B3"/>
    <w:rsid w:val="00A75A2E"/>
    <w:rsid w:val="00B00453"/>
    <w:rsid w:val="00BD29F4"/>
    <w:rsid w:val="00C1691C"/>
    <w:rsid w:val="00C55FC8"/>
    <w:rsid w:val="00CB36F1"/>
    <w:rsid w:val="00CC7103"/>
    <w:rsid w:val="00CD35C2"/>
    <w:rsid w:val="00D368AD"/>
    <w:rsid w:val="00DA062D"/>
    <w:rsid w:val="00DE7E93"/>
    <w:rsid w:val="00E623C2"/>
    <w:rsid w:val="00ED2A8D"/>
    <w:rsid w:val="00F85B19"/>
    <w:rsid w:val="00FF0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42441"/>
  <w15:chartTrackingRefBased/>
  <w15:docId w15:val="{6AD1815F-5FD6-4E5E-8AA1-3ECB43F7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68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68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68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68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68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68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68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68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68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8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68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68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68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68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68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68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68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68AD"/>
    <w:rPr>
      <w:rFonts w:eastAsiaTheme="majorEastAsia" w:cstheme="majorBidi"/>
      <w:color w:val="272727" w:themeColor="text1" w:themeTint="D8"/>
    </w:rPr>
  </w:style>
  <w:style w:type="paragraph" w:styleId="Title">
    <w:name w:val="Title"/>
    <w:basedOn w:val="Normal"/>
    <w:next w:val="Normal"/>
    <w:link w:val="TitleChar"/>
    <w:uiPriority w:val="10"/>
    <w:qFormat/>
    <w:rsid w:val="00D368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8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68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68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68AD"/>
    <w:pPr>
      <w:spacing w:before="160"/>
      <w:jc w:val="center"/>
    </w:pPr>
    <w:rPr>
      <w:i/>
      <w:iCs/>
      <w:color w:val="404040" w:themeColor="text1" w:themeTint="BF"/>
    </w:rPr>
  </w:style>
  <w:style w:type="character" w:customStyle="1" w:styleId="QuoteChar">
    <w:name w:val="Quote Char"/>
    <w:basedOn w:val="DefaultParagraphFont"/>
    <w:link w:val="Quote"/>
    <w:uiPriority w:val="29"/>
    <w:rsid w:val="00D368AD"/>
    <w:rPr>
      <w:i/>
      <w:iCs/>
      <w:color w:val="404040" w:themeColor="text1" w:themeTint="BF"/>
    </w:rPr>
  </w:style>
  <w:style w:type="paragraph" w:styleId="ListParagraph">
    <w:name w:val="List Paragraph"/>
    <w:basedOn w:val="Normal"/>
    <w:uiPriority w:val="34"/>
    <w:qFormat/>
    <w:rsid w:val="00D368AD"/>
    <w:pPr>
      <w:ind w:left="720"/>
      <w:contextualSpacing/>
    </w:pPr>
  </w:style>
  <w:style w:type="character" w:styleId="IntenseEmphasis">
    <w:name w:val="Intense Emphasis"/>
    <w:basedOn w:val="DefaultParagraphFont"/>
    <w:uiPriority w:val="21"/>
    <w:qFormat/>
    <w:rsid w:val="00D368AD"/>
    <w:rPr>
      <w:i/>
      <w:iCs/>
      <w:color w:val="0F4761" w:themeColor="accent1" w:themeShade="BF"/>
    </w:rPr>
  </w:style>
  <w:style w:type="paragraph" w:styleId="IntenseQuote">
    <w:name w:val="Intense Quote"/>
    <w:basedOn w:val="Normal"/>
    <w:next w:val="Normal"/>
    <w:link w:val="IntenseQuoteChar"/>
    <w:uiPriority w:val="30"/>
    <w:qFormat/>
    <w:rsid w:val="00D368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68AD"/>
    <w:rPr>
      <w:i/>
      <w:iCs/>
      <w:color w:val="0F4761" w:themeColor="accent1" w:themeShade="BF"/>
    </w:rPr>
  </w:style>
  <w:style w:type="character" w:styleId="IntenseReference">
    <w:name w:val="Intense Reference"/>
    <w:basedOn w:val="DefaultParagraphFont"/>
    <w:uiPriority w:val="32"/>
    <w:qFormat/>
    <w:rsid w:val="00D368AD"/>
    <w:rPr>
      <w:b/>
      <w:bCs/>
      <w:smallCaps/>
      <w:color w:val="0F4761" w:themeColor="accent1" w:themeShade="BF"/>
      <w:spacing w:val="5"/>
    </w:rPr>
  </w:style>
  <w:style w:type="character" w:styleId="Hyperlink">
    <w:name w:val="Hyperlink"/>
    <w:basedOn w:val="DefaultParagraphFont"/>
    <w:uiPriority w:val="99"/>
    <w:unhideWhenUsed/>
    <w:rsid w:val="00A75A2E"/>
    <w:rPr>
      <w:color w:val="467886" w:themeColor="hyperlink"/>
      <w:u w:val="single"/>
    </w:rPr>
  </w:style>
  <w:style w:type="character" w:styleId="UnresolvedMention">
    <w:name w:val="Unresolved Mention"/>
    <w:basedOn w:val="DefaultParagraphFont"/>
    <w:uiPriority w:val="99"/>
    <w:semiHidden/>
    <w:unhideWhenUsed/>
    <w:rsid w:val="00A75A2E"/>
    <w:rPr>
      <w:color w:val="605E5C"/>
      <w:shd w:val="clear" w:color="auto" w:fill="E1DFDD"/>
    </w:rPr>
  </w:style>
  <w:style w:type="paragraph" w:styleId="Revision">
    <w:name w:val="Revision"/>
    <w:hidden/>
    <w:uiPriority w:val="99"/>
    <w:semiHidden/>
    <w:rsid w:val="00C55FC8"/>
    <w:pPr>
      <w:spacing w:after="0" w:line="240" w:lineRule="auto"/>
    </w:pPr>
  </w:style>
  <w:style w:type="character" w:styleId="CommentReference">
    <w:name w:val="annotation reference"/>
    <w:basedOn w:val="DefaultParagraphFont"/>
    <w:uiPriority w:val="99"/>
    <w:semiHidden/>
    <w:unhideWhenUsed/>
    <w:rsid w:val="00A256B3"/>
    <w:rPr>
      <w:sz w:val="16"/>
      <w:szCs w:val="16"/>
    </w:rPr>
  </w:style>
  <w:style w:type="paragraph" w:styleId="CommentText">
    <w:name w:val="annotation text"/>
    <w:basedOn w:val="Normal"/>
    <w:link w:val="CommentTextChar"/>
    <w:uiPriority w:val="99"/>
    <w:unhideWhenUsed/>
    <w:rsid w:val="00A256B3"/>
    <w:pPr>
      <w:spacing w:line="240" w:lineRule="auto"/>
    </w:pPr>
    <w:rPr>
      <w:sz w:val="20"/>
      <w:szCs w:val="20"/>
    </w:rPr>
  </w:style>
  <w:style w:type="character" w:customStyle="1" w:styleId="CommentTextChar">
    <w:name w:val="Comment Text Char"/>
    <w:basedOn w:val="DefaultParagraphFont"/>
    <w:link w:val="CommentText"/>
    <w:uiPriority w:val="99"/>
    <w:rsid w:val="00A256B3"/>
    <w:rPr>
      <w:sz w:val="20"/>
      <w:szCs w:val="20"/>
    </w:rPr>
  </w:style>
  <w:style w:type="paragraph" w:styleId="CommentSubject">
    <w:name w:val="annotation subject"/>
    <w:basedOn w:val="CommentText"/>
    <w:next w:val="CommentText"/>
    <w:link w:val="CommentSubjectChar"/>
    <w:uiPriority w:val="99"/>
    <w:semiHidden/>
    <w:unhideWhenUsed/>
    <w:rsid w:val="00A256B3"/>
    <w:rPr>
      <w:b/>
      <w:bCs/>
    </w:rPr>
  </w:style>
  <w:style w:type="character" w:customStyle="1" w:styleId="CommentSubjectChar">
    <w:name w:val="Comment Subject Char"/>
    <w:basedOn w:val="CommentTextChar"/>
    <w:link w:val="CommentSubject"/>
    <w:uiPriority w:val="99"/>
    <w:semiHidden/>
    <w:rsid w:val="00A256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42076">
      <w:bodyDiv w:val="1"/>
      <w:marLeft w:val="0"/>
      <w:marRight w:val="0"/>
      <w:marTop w:val="0"/>
      <w:marBottom w:val="0"/>
      <w:divBdr>
        <w:top w:val="none" w:sz="0" w:space="0" w:color="auto"/>
        <w:left w:val="none" w:sz="0" w:space="0" w:color="auto"/>
        <w:bottom w:val="none" w:sz="0" w:space="0" w:color="auto"/>
        <w:right w:val="none" w:sz="0" w:space="0" w:color="auto"/>
      </w:divBdr>
    </w:div>
    <w:div w:id="15665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ccas.osu.edu/submission/development/submission-materials/syllabus-elements" TargetMode="External"/><Relationship Id="rId3" Type="http://schemas.openxmlformats.org/officeDocument/2006/relationships/settings" Target="settings.xml"/><Relationship Id="rId7" Type="http://schemas.openxmlformats.org/officeDocument/2006/relationships/hyperlink" Target="https://asccas.osu.edu/submission/development/submission-materials/syllabus-el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ccas.osu.edu/submission/development/submission-materials/syllabus-elements" TargetMode="External"/><Relationship Id="rId5" Type="http://schemas.openxmlformats.org/officeDocument/2006/relationships/hyperlink" Target="https://asccas.osu.edu/submission/development/submission-materials/syllabus-elem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859</Words>
  <Characters>5739</Characters>
  <Application>Microsoft Office Word</Application>
  <DocSecurity>0</DocSecurity>
  <Lines>89</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Hilty, Michael</dc:creator>
  <cp:keywords/>
  <dc:description/>
  <cp:lastModifiedBy>Hilty, Michael</cp:lastModifiedBy>
  <cp:revision>2</cp:revision>
  <dcterms:created xsi:type="dcterms:W3CDTF">2025-04-01T12:42:00Z</dcterms:created>
  <dcterms:modified xsi:type="dcterms:W3CDTF">2025-04-01T12:42:00Z</dcterms:modified>
</cp:coreProperties>
</file>